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1C70" w14:textId="5125CBAF" w:rsidR="00496612" w:rsidRDefault="007808C7" w:rsidP="0049661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7808C7">
        <w:rPr>
          <w:noProof/>
        </w:rPr>
        <w:drawing>
          <wp:inline distT="0" distB="0" distL="0" distR="0" wp14:anchorId="04D7A972" wp14:editId="017EFAE4">
            <wp:extent cx="2964180" cy="2964180"/>
            <wp:effectExtent l="0" t="0" r="7620" b="7620"/>
            <wp:docPr id="3" name="Picture 3" descr="C:\Users\Owner\Desktop\Vista Gardens\2019 Fall Crop\Onions\Image - Red Marble O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Vista Gardens\2019 Fall Crop\Onions\Image - Red Marble On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DD402" w14:textId="5A810A88" w:rsidR="004608A2" w:rsidRPr="009B6978" w:rsidRDefault="00C81FFF" w:rsidP="004608A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48"/>
          <w:szCs w:val="48"/>
          <w:shd w:val="clear" w:color="auto" w:fill="FFFFFF"/>
        </w:rPr>
      </w:pPr>
      <w:r w:rsidRPr="009B6978">
        <w:rPr>
          <w:rFonts w:ascii="Verdana" w:hAnsi="Verdana"/>
          <w:b/>
          <w:color w:val="000000"/>
          <w:sz w:val="48"/>
          <w:szCs w:val="48"/>
          <w:shd w:val="clear" w:color="auto" w:fill="FFFFFF"/>
        </w:rPr>
        <w:t>Red Marble Onion</w:t>
      </w:r>
      <w:r w:rsidR="004A670C" w:rsidRPr="009B6978">
        <w:rPr>
          <w:rFonts w:ascii="Verdana" w:hAnsi="Verdana"/>
          <w:b/>
          <w:color w:val="000000"/>
          <w:sz w:val="48"/>
          <w:szCs w:val="48"/>
          <w:shd w:val="clear" w:color="auto" w:fill="FFFFFF"/>
        </w:rPr>
        <w:t>, Organic</w:t>
      </w:r>
    </w:p>
    <w:p w14:paraId="36BC170F" w14:textId="382E859E" w:rsidR="00496612" w:rsidRDefault="004A670C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4A670C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 xml:space="preserve">Beautiful red cipollini </w:t>
      </w:r>
      <w:r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that, c</w:t>
      </w:r>
      <w:r w:rsidRPr="004A670C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ompared to other 'Red Marble' strains, is more uniform with stronger thrips resistance, cleaner skins, and longer storage. Luxuriant, rich red color travels deep into the rings. A good hard-storage variety with thin necks.</w:t>
      </w:r>
    </w:p>
    <w:p w14:paraId="03F71BF3" w14:textId="77777777" w:rsidR="004A670C" w:rsidRPr="004608A2" w:rsidRDefault="004A670C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14:paraId="3428872E" w14:textId="46CB8353" w:rsidR="009B6978" w:rsidRDefault="009B6978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Culture: </w:t>
      </w:r>
      <w:r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Full sun and a fertile soil with a pH of 6.2-6.8 are preferable.</w:t>
      </w:r>
      <w:r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r w:rsidRPr="009B6978">
        <w:rPr>
          <w:rFonts w:ascii="Verdana" w:eastAsia="Times New Roman" w:hAnsi="Verdana" w:cs="Helvetica"/>
          <w:b/>
          <w:color w:val="000000"/>
          <w:sz w:val="24"/>
          <w:szCs w:val="24"/>
        </w:rPr>
        <w:t>Keep free of weeds.</w:t>
      </w:r>
    </w:p>
    <w:p w14:paraId="76558B08" w14:textId="77777777" w:rsidR="009B6978" w:rsidRDefault="009B6978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52CD8369" w14:textId="4A129ADA" w:rsidR="004109A0" w:rsidRPr="004A670C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Space: </w:t>
      </w:r>
      <w:r w:rsidR="004A670C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Sow in early spring in 2-4" wide bands or single rows 4" apart, about 1/2" between seeds. Cover 1/4- 1/2". Thinning is not necessary. </w:t>
      </w:r>
    </w:p>
    <w:p w14:paraId="411BEB25" w14:textId="77777777" w:rsidR="004A670C" w:rsidRPr="004A670C" w:rsidRDefault="004A670C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0FFC0654" w14:textId="6F86A8FD" w:rsidR="00496612" w:rsidRPr="004A670C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Irrigation: </w:t>
      </w:r>
      <w:r w:rsidR="007808C7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Consistent soil moisture</w:t>
      </w:r>
    </w:p>
    <w:p w14:paraId="44ABA22D" w14:textId="601DCA34" w:rsidR="00A6210D" w:rsidRPr="004A670C" w:rsidRDefault="00A6210D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563D7AE9" w14:textId="3A2A8EFB" w:rsidR="00C72480" w:rsidRPr="004A670C" w:rsidRDefault="000E2151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Fertilize: </w:t>
      </w:r>
      <w:r w:rsidR="007808C7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Apply first application (high nitrogen</w:t>
      </w:r>
      <w:r w:rsidR="0068651B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, such as blood meal</w:t>
      </w:r>
      <w:r w:rsidR="007808C7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) three weeks after planting and every 2 to 3 weeks thereafter.</w:t>
      </w:r>
    </w:p>
    <w:p w14:paraId="565F0AB1" w14:textId="77777777" w:rsidR="0009228A" w:rsidRPr="004A670C" w:rsidRDefault="0009228A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5D12368C" w14:textId="0B243616" w:rsidR="007808C7" w:rsidRPr="004A670C" w:rsidRDefault="00C72480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Mature</w:t>
      </w:r>
      <w:r w:rsidR="004608A2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:</w:t>
      </w:r>
      <w:r w:rsidR="007808C7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75 days. Pull by the bunch whenever needed. No skin forms until 2-3 months into the season, making mini onions easy to wash and prepare.</w:t>
      </w:r>
    </w:p>
    <w:p w14:paraId="073BA869" w14:textId="16B88363" w:rsidR="004A670C" w:rsidRDefault="004A670C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3F952C21" w14:textId="5F2D645D" w:rsidR="004A670C" w:rsidRDefault="009B6978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hyperlink r:id="rId6" w:history="1">
        <w:r w:rsidR="004A670C" w:rsidRPr="0010197D">
          <w:rPr>
            <w:rStyle w:val="Hyperlink"/>
            <w:rFonts w:ascii="Verdana" w:eastAsia="Times New Roman" w:hAnsi="Verdana" w:cs="Helvetica"/>
            <w:b/>
            <w:sz w:val="26"/>
            <w:szCs w:val="26"/>
          </w:rPr>
          <w:t>https://www.johnnyseeds.com/vegetables/onions/cipollini-onions/red-marble-organic-onion-seed-2717G.html</w:t>
        </w:r>
      </w:hyperlink>
    </w:p>
    <w:p w14:paraId="1673EF38" w14:textId="77777777" w:rsidR="004A670C" w:rsidRPr="004A670C" w:rsidRDefault="0068651B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  <w:r w:rsidRPr="004A670C">
        <w:rPr>
          <w:rFonts w:ascii="Verdana" w:hAnsi="Verdana"/>
          <w:b/>
          <w:color w:val="A6A6A6" w:themeColor="background1" w:themeShade="A6"/>
          <w:sz w:val="26"/>
          <w:szCs w:val="26"/>
        </w:rPr>
        <w:lastRenderedPageBreak/>
        <w:t xml:space="preserve">Onions are compatible with tomatoes, sweet peppers, spinach, lettuce beets, parsnips. </w:t>
      </w:r>
      <w:r w:rsidRPr="004A670C">
        <w:rPr>
          <w:rFonts w:ascii="Verdana" w:hAnsi="Verdana"/>
          <w:b/>
          <w:bCs/>
          <w:color w:val="A6A6A6" w:themeColor="background1" w:themeShade="A6"/>
          <w:sz w:val="26"/>
          <w:szCs w:val="26"/>
        </w:rPr>
        <w:t>Onions</w:t>
      </w:r>
      <w:r w:rsidRPr="004A670C">
        <w:rPr>
          <w:rFonts w:ascii="Verdana" w:hAnsi="Verdana"/>
          <w:b/>
          <w:color w:val="A6A6A6" w:themeColor="background1" w:themeShade="A6"/>
          <w:sz w:val="26"/>
          <w:szCs w:val="26"/>
        </w:rPr>
        <w:t xml:space="preserve"> also repel insect pests of strawberries.  </w:t>
      </w:r>
    </w:p>
    <w:p w14:paraId="1C4EF0C0" w14:textId="77777777" w:rsidR="004A670C" w:rsidRPr="004A670C" w:rsidRDefault="004A670C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</w:p>
    <w:p w14:paraId="6A3423BD" w14:textId="78ACE80B" w:rsidR="0068651B" w:rsidRPr="004A670C" w:rsidRDefault="0068651B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  <w:r w:rsidRPr="004A670C">
        <w:rPr>
          <w:rFonts w:ascii="Verdana" w:hAnsi="Verdana"/>
          <w:b/>
          <w:color w:val="A6A6A6" w:themeColor="background1" w:themeShade="A6"/>
          <w:sz w:val="26"/>
          <w:szCs w:val="26"/>
        </w:rPr>
        <w:t>Incompatible with peas and beans.</w:t>
      </w:r>
    </w:p>
    <w:sectPr w:rsidR="0068651B" w:rsidRPr="004A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09228A"/>
    <w:rsid w:val="000E2151"/>
    <w:rsid w:val="001D0F34"/>
    <w:rsid w:val="001D61D6"/>
    <w:rsid w:val="002B4F8D"/>
    <w:rsid w:val="002E1585"/>
    <w:rsid w:val="0032015E"/>
    <w:rsid w:val="00330641"/>
    <w:rsid w:val="0040743D"/>
    <w:rsid w:val="004109A0"/>
    <w:rsid w:val="004608A2"/>
    <w:rsid w:val="00496612"/>
    <w:rsid w:val="004A670C"/>
    <w:rsid w:val="0053777B"/>
    <w:rsid w:val="006533B1"/>
    <w:rsid w:val="0068651B"/>
    <w:rsid w:val="0073073D"/>
    <w:rsid w:val="00746CCF"/>
    <w:rsid w:val="007808C7"/>
    <w:rsid w:val="00793DA9"/>
    <w:rsid w:val="0086450A"/>
    <w:rsid w:val="009B6978"/>
    <w:rsid w:val="00A6210D"/>
    <w:rsid w:val="00C445EC"/>
    <w:rsid w:val="00C72480"/>
    <w:rsid w:val="00C81FFF"/>
    <w:rsid w:val="00CB08A1"/>
    <w:rsid w:val="00D56836"/>
    <w:rsid w:val="00E2264D"/>
    <w:rsid w:val="00EB07DA"/>
    <w:rsid w:val="00F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hnnyseeds.com/vegetables/onions/cipollini-onions/red-marble-organic-onion-seed-2717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2021-07-04T02:34:00Z</dcterms:created>
  <dcterms:modified xsi:type="dcterms:W3CDTF">2021-07-04T02:40:00Z</dcterms:modified>
</cp:coreProperties>
</file>